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after="0" w:line="288" w:lineRule="auto"/>
        <w:jc w:val="center"/>
        <w:rPr>
          <w:rFonts w:ascii="Arial Bold" w:cs="Arial Bold" w:hAnsi="Arial Bold" w:eastAsia="Arial Bold"/>
          <w:b w:val="0"/>
          <w:bCs w:val="0"/>
          <w:color w:val="011892"/>
          <w:sz w:val="23"/>
          <w:szCs w:val="23"/>
        </w:rPr>
      </w:pPr>
      <w:r>
        <w:rPr>
          <w:rFonts w:ascii="Arial Bold"/>
          <w:b w:val="0"/>
          <w:bCs w:val="0"/>
          <w:color w:val="011892"/>
          <w:sz w:val="23"/>
          <w:szCs w:val="23"/>
          <w:rtl w:val="0"/>
          <w:lang w:val="it-IT"/>
        </w:rPr>
        <w:t>LINEE GUIDA ANTI COVID-19 PER GLI STUDI LEGALI</w:t>
      </w:r>
    </w:p>
    <w:p>
      <w:pPr>
        <w:pStyle w:val="Corpo"/>
        <w:spacing w:after="0" w:line="288" w:lineRule="auto"/>
        <w:jc w:val="center"/>
        <w:rPr>
          <w:rFonts w:ascii="Arial Bold" w:cs="Arial Bold" w:hAnsi="Arial Bold" w:eastAsia="Arial Bold"/>
          <w:b w:val="0"/>
          <w:bCs w:val="0"/>
          <w:color w:val="011892"/>
          <w:sz w:val="23"/>
          <w:szCs w:val="23"/>
        </w:rPr>
      </w:pPr>
      <w:r>
        <w:rPr>
          <w:rFonts w:ascii="Arial Bold"/>
          <w:b w:val="0"/>
          <w:bCs w:val="0"/>
          <w:color w:val="011892"/>
          <w:sz w:val="23"/>
          <w:szCs w:val="23"/>
          <w:rtl w:val="0"/>
          <w:lang w:val="it-IT"/>
        </w:rPr>
        <w:t>FASE 2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  <w:r>
        <w:rPr>
          <w:rFonts w:ascii="Arial Bold"/>
          <w:sz w:val="21"/>
          <w:szCs w:val="21"/>
          <w:rtl w:val="0"/>
          <w:lang w:val="it-IT"/>
        </w:rPr>
        <w:t>Le presenti Linee Guida costituiscono un vademecum di supporto per gli Studi Legali allo scopo di contenere le conseguenze dell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>emergenza epidemiologica in essere - in linea con la normativa vigente - e, dunque, garantire lo svolgimento della professione in condizioni di sicurezza.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  <w:r>
        <w:rPr>
          <w:rFonts w:ascii="Arial Bold"/>
          <w:sz w:val="21"/>
          <w:szCs w:val="21"/>
          <w:rtl w:val="0"/>
          <w:lang w:val="it-IT"/>
        </w:rPr>
        <w:t xml:space="preserve"> 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b w:val="0"/>
          <w:bCs w:val="0"/>
          <w:color w:val="011892"/>
          <w:sz w:val="21"/>
          <w:szCs w:val="21"/>
        </w:rPr>
      </w:pPr>
      <w:r>
        <w:rPr>
          <w:rFonts w:ascii="Arial Bold"/>
          <w:b w:val="0"/>
          <w:bCs w:val="0"/>
          <w:color w:val="011892"/>
          <w:sz w:val="21"/>
          <w:szCs w:val="21"/>
          <w:rtl w:val="0"/>
          <w:lang w:val="it-IT"/>
        </w:rPr>
        <w:t>1.  SANIFICAZIONE E PULIZIA</w:t>
      </w:r>
    </w:p>
    <w:p>
      <w:pPr>
        <w:pStyle w:val="Corpo"/>
        <w:numPr>
          <w:ilvl w:val="0"/>
          <w:numId w:val="3"/>
        </w:numPr>
        <w:tabs>
          <w:tab w:val="num" w:pos="180"/>
          <w:tab w:val="clear" w:pos="172"/>
        </w:tabs>
        <w:bidi w:val="0"/>
        <w:spacing w:after="0" w:line="288" w:lineRule="auto"/>
        <w:ind w:left="180" w:right="0" w:hanging="180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frequente pulizia dei pavimenti con 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>utilizzo di disinfettanti a base di cloro o alcol al 70% o vapore a 100 gradi;</w:t>
      </w:r>
    </w:p>
    <w:p>
      <w:pPr>
        <w:pStyle w:val="Corpo"/>
        <w:numPr>
          <w:ilvl w:val="0"/>
          <w:numId w:val="6"/>
        </w:numPr>
        <w:tabs>
          <w:tab w:val="num" w:pos="180"/>
          <w:tab w:val="clear" w:pos="172"/>
        </w:tabs>
        <w:bidi w:val="0"/>
        <w:spacing w:after="0" w:line="288" w:lineRule="auto"/>
        <w:ind w:left="180" w:right="0" w:hanging="180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quotidiana pulizia di oggetti e superfici con 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>utilizzo di disinfettanti a base di cloro o alcol al 70%;</w:t>
      </w:r>
    </w:p>
    <w:p>
      <w:pPr>
        <w:pStyle w:val="Corpo"/>
        <w:numPr>
          <w:ilvl w:val="0"/>
          <w:numId w:val="9"/>
        </w:numPr>
        <w:tabs>
          <w:tab w:val="num" w:pos="180"/>
          <w:tab w:val="clear" w:pos="172"/>
        </w:tabs>
        <w:bidi w:val="0"/>
        <w:spacing w:after="0" w:line="288" w:lineRule="auto"/>
        <w:ind w:left="180" w:right="0" w:hanging="180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quotidiana pulizia e sanificazione della propria postazione di lavoro comprese tastiere, schermi touch, mouse, etc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…  </w:t>
      </w:r>
      <w:r>
        <w:rPr>
          <w:rFonts w:ascii="Arial Bold"/>
          <w:sz w:val="21"/>
          <w:szCs w:val="21"/>
          <w:rtl w:val="0"/>
          <w:lang w:val="it-IT"/>
        </w:rPr>
        <w:t>con adeguati detergenti;</w:t>
      </w:r>
    </w:p>
    <w:p>
      <w:pPr>
        <w:pStyle w:val="Corpo"/>
        <w:numPr>
          <w:ilvl w:val="0"/>
          <w:numId w:val="12"/>
        </w:numPr>
        <w:tabs>
          <w:tab w:val="num" w:pos="180"/>
          <w:tab w:val="clear" w:pos="172"/>
        </w:tabs>
        <w:bidi w:val="0"/>
        <w:spacing w:after="0" w:line="288" w:lineRule="auto"/>
        <w:ind w:left="180" w:right="0" w:hanging="180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periodica pulizia e disinfezione dei filtri degli impianti di ventilazione/riscaldamento o pulizia pi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ù </w:t>
      </w:r>
      <w:r>
        <w:rPr>
          <w:rFonts w:ascii="Arial Bold"/>
          <w:sz w:val="21"/>
          <w:szCs w:val="21"/>
          <w:rtl w:val="0"/>
          <w:lang w:val="it-IT"/>
        </w:rPr>
        <w:t>profonda per impianti vetusti;</w:t>
      </w:r>
    </w:p>
    <w:p>
      <w:pPr>
        <w:pStyle w:val="Corpo"/>
        <w:numPr>
          <w:ilvl w:val="0"/>
          <w:numId w:val="15"/>
        </w:numPr>
        <w:tabs>
          <w:tab w:val="num" w:pos="180"/>
          <w:tab w:val="clear" w:pos="172"/>
        </w:tabs>
        <w:bidi w:val="0"/>
        <w:spacing w:after="0" w:line="288" w:lineRule="auto"/>
        <w:ind w:left="180" w:right="0" w:hanging="180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nel caso di presenza nei locali dello Studio di una persona risultata affetta da  COVID-19, si deve procedere alla pulizia e sanificazione di tutti gli ambienti dello Studio secondo le disposizioni della circolare n. 5443 del 22 febbraio 2020 del Ministero della Salute, nonch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é </w:t>
      </w:r>
      <w:r>
        <w:rPr>
          <w:rFonts w:ascii="Arial Bold"/>
          <w:sz w:val="21"/>
          <w:szCs w:val="21"/>
          <w:rtl w:val="0"/>
          <w:lang w:val="it-IT"/>
        </w:rPr>
        <w:t>alla ventilazione dei locali.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b w:val="0"/>
          <w:bCs w:val="0"/>
          <w:color w:val="011892"/>
          <w:sz w:val="21"/>
          <w:szCs w:val="21"/>
        </w:rPr>
      </w:pPr>
      <w:r>
        <w:rPr>
          <w:rFonts w:ascii="Arial Bold"/>
          <w:b w:val="0"/>
          <w:bCs w:val="0"/>
          <w:color w:val="011892"/>
          <w:sz w:val="21"/>
          <w:szCs w:val="21"/>
          <w:rtl w:val="0"/>
          <w:lang w:val="it-IT"/>
        </w:rPr>
        <w:t>2. AERAZIONE AMBIENTI</w:t>
      </w:r>
    </w:p>
    <w:p>
      <w:pPr>
        <w:pStyle w:val="Corpo"/>
        <w:numPr>
          <w:ilvl w:val="0"/>
          <w:numId w:val="18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 xml:space="preserve"> adeguata e frequente aerazione naturale e ricambio di aria.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b w:val="0"/>
          <w:bCs w:val="0"/>
          <w:color w:val="011892"/>
          <w:sz w:val="21"/>
          <w:szCs w:val="21"/>
        </w:rPr>
      </w:pPr>
      <w:r>
        <w:rPr>
          <w:rFonts w:ascii="Arial Bold"/>
          <w:b w:val="0"/>
          <w:bCs w:val="0"/>
          <w:color w:val="011892"/>
          <w:sz w:val="21"/>
          <w:szCs w:val="21"/>
          <w:rtl w:val="0"/>
          <w:lang w:val="it-IT"/>
        </w:rPr>
        <w:t>3. INFORMAZIONE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  <w:r>
        <w:rPr>
          <w:rFonts w:ascii="Arial Bold"/>
          <w:sz w:val="21"/>
          <w:szCs w:val="21"/>
          <w:rtl w:val="0"/>
          <w:lang w:val="it-IT"/>
        </w:rPr>
        <w:t>Lo Studio legale, attraverso le modalit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sz w:val="21"/>
          <w:szCs w:val="21"/>
          <w:rtl w:val="0"/>
          <w:lang w:val="it-IT"/>
        </w:rPr>
        <w:t>ritenute pi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ù </w:t>
      </w:r>
      <w:r>
        <w:rPr>
          <w:rFonts w:ascii="Arial Bold"/>
          <w:sz w:val="21"/>
          <w:szCs w:val="21"/>
          <w:rtl w:val="0"/>
          <w:lang w:val="it-IT"/>
        </w:rPr>
        <w:t>idonee ed efficaci, informer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sz w:val="21"/>
          <w:szCs w:val="21"/>
          <w:rtl w:val="0"/>
          <w:lang w:val="it-IT"/>
        </w:rPr>
        <w:t>delle condizioni di accesso allo Studio mediante affissione all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>ingresso - o nei luoghi maggiormente visibili - di apposita informativa.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b w:val="0"/>
          <w:bCs w:val="0"/>
          <w:color w:val="011892"/>
          <w:sz w:val="21"/>
          <w:szCs w:val="21"/>
        </w:rPr>
      </w:pPr>
      <w:r>
        <w:rPr>
          <w:rFonts w:ascii="Arial Bold"/>
          <w:b w:val="0"/>
          <w:bCs w:val="0"/>
          <w:color w:val="011892"/>
          <w:sz w:val="21"/>
          <w:szCs w:val="21"/>
          <w:rtl w:val="0"/>
          <w:lang w:val="it-IT"/>
        </w:rPr>
        <w:t>4. ACCESSO STUDIO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  <w:r>
        <w:rPr>
          <w:rFonts w:ascii="Arial Bold"/>
          <w:sz w:val="21"/>
          <w:szCs w:val="21"/>
          <w:rtl w:val="0"/>
          <w:lang w:val="it-IT"/>
        </w:rPr>
        <w:t>- pulizia mani a mezzo disinfettanti;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  <w:r>
        <w:rPr>
          <w:rFonts w:ascii="Arial Bold"/>
          <w:sz w:val="21"/>
          <w:szCs w:val="21"/>
          <w:rtl w:val="0"/>
          <w:lang w:val="it-IT"/>
        </w:rPr>
        <w:t>- distanza interpersonale di almeno un metro;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  <w:r>
        <w:rPr>
          <w:rFonts w:ascii="Arial Bold"/>
          <w:sz w:val="21"/>
          <w:szCs w:val="21"/>
          <w:rtl w:val="0"/>
          <w:lang w:val="it-IT"/>
        </w:rPr>
        <w:t>- utilizzo obbligatorio di mascherina</w:t>
      </w:r>
      <w:r>
        <w:rPr>
          <w:rFonts w:ascii="Arial Bold"/>
          <w:sz w:val="21"/>
          <w:szCs w:val="21"/>
          <w:rtl w:val="0"/>
          <w:lang w:val="it-IT"/>
        </w:rPr>
        <w:t>*</w:t>
      </w:r>
      <w:r>
        <w:rPr>
          <w:rFonts w:ascii="Arial Bold"/>
          <w:sz w:val="21"/>
          <w:szCs w:val="21"/>
          <w:rtl w:val="0"/>
          <w:lang w:val="it-IT"/>
        </w:rPr>
        <w:t xml:space="preserve">  e guanti usa e getta da indossare </w:t>
      </w:r>
      <w:r>
        <w:rPr>
          <w:rFonts w:ascii="Arial"/>
          <w:i w:val="1"/>
          <w:iCs w:val="1"/>
          <w:sz w:val="21"/>
          <w:szCs w:val="21"/>
          <w:rtl w:val="0"/>
          <w:lang w:val="it-IT"/>
        </w:rPr>
        <w:t>ex novo</w:t>
      </w:r>
      <w:r>
        <w:rPr>
          <w:rFonts w:ascii="Arial Bold"/>
          <w:sz w:val="21"/>
          <w:szCs w:val="21"/>
          <w:rtl w:val="0"/>
          <w:lang w:val="it-IT"/>
        </w:rPr>
        <w:t>;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  <w:r>
        <w:rPr>
          <w:rFonts w:ascii="Arial Bold"/>
          <w:sz w:val="21"/>
          <w:szCs w:val="21"/>
          <w:rtl w:val="0"/>
          <w:lang w:val="it-IT"/>
        </w:rPr>
        <w:t>Valutare 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>opportunit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sz w:val="21"/>
          <w:szCs w:val="21"/>
          <w:rtl w:val="0"/>
          <w:lang w:val="it-IT"/>
        </w:rPr>
        <w:t>di prevedere nel locale di accesso una postazione con dispenser disinfettante per le mani, mascherine e guanti usa e getta.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b w:val="0"/>
          <w:bCs w:val="0"/>
          <w:color w:val="011892"/>
          <w:sz w:val="21"/>
          <w:szCs w:val="21"/>
        </w:rPr>
      </w:pPr>
      <w:r>
        <w:rPr>
          <w:rFonts w:ascii="Arial Bold"/>
          <w:b w:val="0"/>
          <w:bCs w:val="0"/>
          <w:color w:val="011892"/>
          <w:sz w:val="21"/>
          <w:szCs w:val="21"/>
          <w:rtl w:val="0"/>
          <w:lang w:val="it-IT"/>
        </w:rPr>
        <w:t>5. GESTIONE CLIENTI E CASI CRITICI</w:t>
      </w:r>
    </w:p>
    <w:p>
      <w:pPr>
        <w:pStyle w:val="Corpo"/>
        <w:numPr>
          <w:ilvl w:val="0"/>
          <w:numId w:val="21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>ingresso dei Clienti nei locali dello Studio dovr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sz w:val="21"/>
          <w:szCs w:val="21"/>
          <w:rtl w:val="0"/>
          <w:lang w:val="it-IT"/>
        </w:rPr>
        <w:t>essere subordinato alla sottoscrizione di una autocertificazione (che verr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sz w:val="21"/>
          <w:szCs w:val="21"/>
          <w:rtl w:val="0"/>
          <w:lang w:val="it-IT"/>
        </w:rPr>
        <w:t>predisposta dallo Studio e consegnata al Cliente all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>accesso o preventivamente nelle modalit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sz w:val="21"/>
          <w:szCs w:val="21"/>
          <w:rtl w:val="0"/>
          <w:lang w:val="it-IT"/>
        </w:rPr>
        <w:t>che si  riterranno pi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ù </w:t>
      </w:r>
      <w:r>
        <w:rPr>
          <w:rFonts w:ascii="Arial Bold"/>
          <w:sz w:val="21"/>
          <w:szCs w:val="21"/>
          <w:rtl w:val="0"/>
          <w:lang w:val="it-IT"/>
        </w:rPr>
        <w:t>opportune) attestante 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>assenza di sintomi da Covid-19 e 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 xml:space="preserve">esclusione di aver avuto </w:t>
      </w:r>
      <w:r>
        <w:rPr>
          <w:rFonts w:hAnsi="Arial Bold" w:hint="default"/>
          <w:sz w:val="21"/>
          <w:szCs w:val="21"/>
          <w:rtl w:val="0"/>
          <w:lang w:val="it-IT"/>
        </w:rPr>
        <w:t>“</w:t>
      </w:r>
      <w:r>
        <w:rPr>
          <w:rFonts w:ascii="Arial Bold"/>
          <w:sz w:val="21"/>
          <w:szCs w:val="21"/>
          <w:rtl w:val="0"/>
          <w:lang w:val="it-IT"/>
        </w:rPr>
        <w:t>contatti stretti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” </w:t>
      </w:r>
      <w:r>
        <w:rPr>
          <w:rFonts w:ascii="Arial Bold"/>
          <w:sz w:val="21"/>
          <w:szCs w:val="21"/>
          <w:rtl w:val="0"/>
          <w:lang w:val="it-IT"/>
        </w:rPr>
        <w:t>con persone affette dal virus.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19"/>
          <w:szCs w:val="19"/>
        </w:rPr>
      </w:pPr>
      <w:r>
        <w:rPr>
          <w:rFonts w:ascii="Arial Bold"/>
          <w:sz w:val="19"/>
          <w:szCs w:val="19"/>
          <w:rtl w:val="0"/>
          <w:lang w:val="it-IT"/>
        </w:rPr>
        <w:t xml:space="preserve">Nello specifico, sono da considerarsi </w:t>
      </w:r>
      <w:r>
        <w:rPr>
          <w:rFonts w:hAnsi="Arial Bold" w:hint="default"/>
          <w:sz w:val="19"/>
          <w:szCs w:val="19"/>
          <w:rtl w:val="0"/>
          <w:lang w:val="it-IT"/>
        </w:rPr>
        <w:t>“</w:t>
      </w:r>
      <w:r>
        <w:rPr>
          <w:rFonts w:ascii="Arial Bold"/>
          <w:sz w:val="19"/>
          <w:szCs w:val="19"/>
          <w:rtl w:val="0"/>
          <w:lang w:val="it-IT"/>
        </w:rPr>
        <w:t>contatti stretti</w:t>
      </w:r>
      <w:r>
        <w:rPr>
          <w:rFonts w:hAnsi="Arial Bold" w:hint="default"/>
          <w:sz w:val="19"/>
          <w:szCs w:val="19"/>
          <w:rtl w:val="0"/>
          <w:lang w:val="it-IT"/>
        </w:rPr>
        <w:t xml:space="preserve">” </w:t>
      </w:r>
      <w:r>
        <w:rPr>
          <w:rFonts w:ascii="Arial Bold"/>
          <w:sz w:val="19"/>
          <w:szCs w:val="19"/>
          <w:rtl w:val="0"/>
          <w:lang w:val="it-IT"/>
        </w:rPr>
        <w:t>quelli individuati dal Centro europeo per la prevenzione e il controllo delle malattie (ECDC) ed il Ministero della Salute:</w:t>
      </w:r>
    </w:p>
    <w:p>
      <w:pPr>
        <w:pStyle w:val="Corpo"/>
        <w:numPr>
          <w:ilvl w:val="0"/>
          <w:numId w:val="24"/>
        </w:numPr>
        <w:tabs>
          <w:tab w:val="num" w:pos="869"/>
          <w:tab w:val="clear" w:pos="800"/>
        </w:tabs>
        <w:bidi w:val="0"/>
        <w:spacing w:after="0" w:line="288" w:lineRule="auto"/>
        <w:ind w:left="869" w:right="0" w:hanging="509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19"/>
          <w:szCs w:val="19"/>
          <w:rtl w:val="0"/>
          <w:lang w:val="it-IT"/>
        </w:rPr>
        <w:t>una persona che vive nella stessa casa di un caso di COVID-19;</w:t>
      </w:r>
    </w:p>
    <w:p>
      <w:pPr>
        <w:pStyle w:val="Corpo"/>
        <w:numPr>
          <w:ilvl w:val="0"/>
          <w:numId w:val="27"/>
        </w:numPr>
        <w:tabs>
          <w:tab w:val="num" w:pos="869"/>
          <w:tab w:val="clear" w:pos="800"/>
        </w:tabs>
        <w:bidi w:val="0"/>
        <w:spacing w:after="0" w:line="288" w:lineRule="auto"/>
        <w:ind w:left="869" w:right="0" w:hanging="509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19"/>
          <w:szCs w:val="19"/>
          <w:rtl w:val="0"/>
          <w:lang w:val="it-IT"/>
        </w:rPr>
        <w:t>una persona che ha avuto un contatto fisico diretto con un caso di COVID-19 (per esempio la stretta di mano);</w:t>
      </w:r>
    </w:p>
    <w:p>
      <w:pPr>
        <w:pStyle w:val="Corpo"/>
        <w:numPr>
          <w:ilvl w:val="0"/>
          <w:numId w:val="30"/>
        </w:numPr>
        <w:tabs>
          <w:tab w:val="num" w:pos="869"/>
          <w:tab w:val="clear" w:pos="800"/>
        </w:tabs>
        <w:bidi w:val="0"/>
        <w:spacing w:after="0" w:line="288" w:lineRule="auto"/>
        <w:ind w:left="869" w:right="0" w:hanging="509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19"/>
          <w:szCs w:val="19"/>
          <w:rtl w:val="0"/>
          <w:lang w:val="it-IT"/>
        </w:rPr>
        <w:t>una persona che ha avuto un contatto diretto non protetto con le secrezioni di un caso di COVID-19 (ad esempio toccare a mani nude fazzoletti di carta usati);</w:t>
      </w:r>
    </w:p>
    <w:p>
      <w:pPr>
        <w:pStyle w:val="Corpo"/>
        <w:numPr>
          <w:ilvl w:val="0"/>
          <w:numId w:val="33"/>
        </w:numPr>
        <w:tabs>
          <w:tab w:val="num" w:pos="869"/>
          <w:tab w:val="clear" w:pos="800"/>
        </w:tabs>
        <w:bidi w:val="0"/>
        <w:spacing w:after="0" w:line="288" w:lineRule="auto"/>
        <w:ind w:left="869" w:right="0" w:hanging="509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19"/>
          <w:szCs w:val="19"/>
          <w:rtl w:val="0"/>
          <w:lang w:val="it-IT"/>
        </w:rPr>
        <w:t>una persona che ha avuto un contatto diretto (faccia a faccia) con un caso di COVID-19, a distanza minore di 2 metri e di durata maggiore a 15 minuti;</w:t>
      </w:r>
    </w:p>
    <w:p>
      <w:pPr>
        <w:pStyle w:val="Corpo"/>
        <w:numPr>
          <w:ilvl w:val="0"/>
          <w:numId w:val="36"/>
        </w:numPr>
        <w:tabs>
          <w:tab w:val="num" w:pos="869"/>
          <w:tab w:val="clear" w:pos="800"/>
        </w:tabs>
        <w:bidi w:val="0"/>
        <w:spacing w:after="0" w:line="288" w:lineRule="auto"/>
        <w:ind w:left="869" w:right="0" w:hanging="509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19"/>
          <w:szCs w:val="19"/>
          <w:rtl w:val="0"/>
          <w:lang w:val="it-IT"/>
        </w:rPr>
        <w:t xml:space="preserve">una persona che si </w:t>
      </w:r>
      <w:r>
        <w:rPr>
          <w:rFonts w:hAnsi="Arial Bold" w:hint="default"/>
          <w:sz w:val="19"/>
          <w:szCs w:val="19"/>
          <w:rtl w:val="0"/>
          <w:lang w:val="it-IT"/>
        </w:rPr>
        <w:t xml:space="preserve">è </w:t>
      </w:r>
      <w:r>
        <w:rPr>
          <w:rFonts w:ascii="Arial Bold"/>
          <w:sz w:val="19"/>
          <w:szCs w:val="19"/>
          <w:rtl w:val="0"/>
          <w:lang w:val="it-IT"/>
        </w:rPr>
        <w:t>trovata in un ambiente chiuso (ad esempio aula, sala riunioni, sala d'attesa dell'ospedale) con un caso di COVID-19 per almeno 15 minuti, a distanza minore di 2 metri;</w:t>
      </w:r>
    </w:p>
    <w:p>
      <w:pPr>
        <w:pStyle w:val="Corpo"/>
        <w:numPr>
          <w:ilvl w:val="0"/>
          <w:numId w:val="39"/>
        </w:numPr>
        <w:tabs>
          <w:tab w:val="num" w:pos="869"/>
          <w:tab w:val="clear" w:pos="800"/>
        </w:tabs>
        <w:bidi w:val="0"/>
        <w:spacing w:after="0" w:line="288" w:lineRule="auto"/>
        <w:ind w:left="869" w:right="0" w:hanging="509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19"/>
          <w:szCs w:val="19"/>
          <w:rtl w:val="0"/>
          <w:lang w:val="it-IT"/>
        </w:rPr>
        <w:t>un operatore sanitario od altra persona che fornisce assistenza diretta ad un caso di COVID19 oppure personale di laboratorio addetto alla manipolazione di campioni di un caso di COVID-19 senza l</w:t>
      </w:r>
      <w:r>
        <w:rPr>
          <w:rFonts w:hAnsi="Arial Bold" w:hint="default"/>
          <w:sz w:val="19"/>
          <w:szCs w:val="19"/>
          <w:rtl w:val="0"/>
          <w:lang w:val="it-IT"/>
        </w:rPr>
        <w:t>’</w:t>
      </w:r>
      <w:r>
        <w:rPr>
          <w:rFonts w:ascii="Arial Bold"/>
          <w:sz w:val="19"/>
          <w:szCs w:val="19"/>
          <w:rtl w:val="0"/>
          <w:lang w:val="it-IT"/>
        </w:rPr>
        <w:t>impiego dei DPI raccomandati o mediante l</w:t>
      </w:r>
      <w:r>
        <w:rPr>
          <w:rFonts w:hAnsi="Arial Bold" w:hint="default"/>
          <w:sz w:val="19"/>
          <w:szCs w:val="19"/>
          <w:rtl w:val="0"/>
          <w:lang w:val="it-IT"/>
        </w:rPr>
        <w:t>’</w:t>
      </w:r>
      <w:r>
        <w:rPr>
          <w:rFonts w:ascii="Arial Bold"/>
          <w:sz w:val="19"/>
          <w:szCs w:val="19"/>
          <w:rtl w:val="0"/>
          <w:lang w:val="it-IT"/>
        </w:rPr>
        <w:t>utilizzo di DPI non idonei;</w:t>
      </w:r>
    </w:p>
    <w:p>
      <w:pPr>
        <w:pStyle w:val="Corpo"/>
        <w:numPr>
          <w:ilvl w:val="0"/>
          <w:numId w:val="42"/>
        </w:numPr>
        <w:tabs>
          <w:tab w:val="num" w:pos="869"/>
          <w:tab w:val="clear" w:pos="800"/>
        </w:tabs>
        <w:bidi w:val="0"/>
        <w:spacing w:after="0" w:line="288" w:lineRule="auto"/>
        <w:ind w:left="869" w:right="0" w:hanging="509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19"/>
          <w:szCs w:val="19"/>
          <w:rtl w:val="0"/>
          <w:lang w:val="it-IT"/>
        </w:rPr>
        <w:t>una persona che abbia viaggiato seduta in aereo nei due posti adiacenti, in qualsiasi direzione, di un caso di COVID-19, i compagni di viaggio o le persone addette all</w:t>
      </w:r>
      <w:r>
        <w:rPr>
          <w:rFonts w:hAnsi="Arial Bold" w:hint="default"/>
          <w:sz w:val="19"/>
          <w:szCs w:val="19"/>
          <w:rtl w:val="0"/>
          <w:lang w:val="it-IT"/>
        </w:rPr>
        <w:t>’</w:t>
      </w:r>
      <w:r>
        <w:rPr>
          <w:rFonts w:ascii="Arial Bold"/>
          <w:sz w:val="19"/>
          <w:szCs w:val="19"/>
          <w:rtl w:val="0"/>
          <w:lang w:val="it-IT"/>
        </w:rPr>
        <w:t>assistenza e i membri dell</w:t>
      </w:r>
      <w:r>
        <w:rPr>
          <w:rFonts w:hAnsi="Arial Bold" w:hint="default"/>
          <w:sz w:val="19"/>
          <w:szCs w:val="19"/>
          <w:rtl w:val="0"/>
          <w:lang w:val="it-IT"/>
        </w:rPr>
        <w:t>’</w:t>
      </w:r>
      <w:r>
        <w:rPr>
          <w:rFonts w:ascii="Arial Bold"/>
          <w:sz w:val="19"/>
          <w:szCs w:val="19"/>
          <w:rtl w:val="0"/>
          <w:lang w:val="it-IT"/>
        </w:rPr>
        <w:t>equipaggio addetti alla sezione dell</w:t>
      </w:r>
      <w:r>
        <w:rPr>
          <w:rFonts w:hAnsi="Arial Bold" w:hint="default"/>
          <w:sz w:val="19"/>
          <w:szCs w:val="19"/>
          <w:rtl w:val="0"/>
          <w:lang w:val="it-IT"/>
        </w:rPr>
        <w:t>’</w:t>
      </w:r>
      <w:r>
        <w:rPr>
          <w:rFonts w:ascii="Arial Bold"/>
          <w:sz w:val="19"/>
          <w:szCs w:val="19"/>
          <w:rtl w:val="0"/>
          <w:lang w:val="it-IT"/>
        </w:rPr>
        <w:t>aereo dove il caso indice era seduto (qualora il caso indice abbia una sintomatologia grave od abbia effettuato spostamenti all</w:t>
      </w:r>
      <w:r>
        <w:rPr>
          <w:rFonts w:hAnsi="Arial Bold" w:hint="default"/>
          <w:sz w:val="19"/>
          <w:szCs w:val="19"/>
          <w:rtl w:val="0"/>
          <w:lang w:val="it-IT"/>
        </w:rPr>
        <w:t>’</w:t>
      </w:r>
      <w:r>
        <w:rPr>
          <w:rFonts w:ascii="Arial Bold"/>
          <w:sz w:val="19"/>
          <w:szCs w:val="19"/>
          <w:rtl w:val="0"/>
          <w:lang w:val="it-IT"/>
        </w:rPr>
        <w:t>interno dell</w:t>
      </w:r>
      <w:r>
        <w:rPr>
          <w:rFonts w:hAnsi="Arial Bold" w:hint="default"/>
          <w:sz w:val="19"/>
          <w:szCs w:val="19"/>
          <w:rtl w:val="0"/>
          <w:lang w:val="it-IT"/>
        </w:rPr>
        <w:t>’</w:t>
      </w:r>
      <w:r>
        <w:rPr>
          <w:rFonts w:ascii="Arial Bold"/>
          <w:sz w:val="19"/>
          <w:szCs w:val="19"/>
          <w:rtl w:val="0"/>
          <w:lang w:val="it-IT"/>
        </w:rPr>
        <w:t>aereo, determinando una maggiore esposizione dei passeggeri, considerare come contatti stretti tutti i passeggeri seduti nella stessa sezione dell</w:t>
      </w:r>
      <w:r>
        <w:rPr>
          <w:rFonts w:hAnsi="Arial Bold" w:hint="default"/>
          <w:sz w:val="19"/>
          <w:szCs w:val="19"/>
          <w:rtl w:val="0"/>
          <w:lang w:val="it-IT"/>
        </w:rPr>
        <w:t>’</w:t>
      </w:r>
      <w:r>
        <w:rPr>
          <w:rFonts w:ascii="Arial Bold"/>
          <w:sz w:val="19"/>
          <w:szCs w:val="19"/>
          <w:rtl w:val="0"/>
          <w:lang w:val="it-IT"/>
        </w:rPr>
        <w:t>aereo o in tutto l</w:t>
      </w:r>
      <w:r>
        <w:rPr>
          <w:rFonts w:hAnsi="Arial Bold" w:hint="default"/>
          <w:sz w:val="19"/>
          <w:szCs w:val="19"/>
          <w:rtl w:val="0"/>
          <w:lang w:val="it-IT"/>
        </w:rPr>
        <w:t>’</w:t>
      </w:r>
      <w:r>
        <w:rPr>
          <w:rFonts w:ascii="Arial Bold"/>
          <w:sz w:val="19"/>
          <w:szCs w:val="19"/>
          <w:rtl w:val="0"/>
          <w:lang w:val="it-IT"/>
        </w:rPr>
        <w:t>aereo).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  <w:r>
        <w:rPr>
          <w:rFonts w:ascii="Arial Bold"/>
          <w:sz w:val="21"/>
          <w:szCs w:val="21"/>
          <w:rtl w:val="0"/>
          <w:lang w:val="it-IT"/>
        </w:rPr>
        <w:t>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>ingresso di persone gi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sz w:val="21"/>
          <w:szCs w:val="21"/>
          <w:rtl w:val="0"/>
          <w:lang w:val="it-IT"/>
        </w:rPr>
        <w:t>risultate positive all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>infezione da Covid-19 dovr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sz w:val="21"/>
          <w:szCs w:val="21"/>
          <w:rtl w:val="0"/>
          <w:lang w:val="it-IT"/>
        </w:rPr>
        <w:t>essere preceduta da una preventiva comunicazione avente ad oggetto 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>inoltro della certificazione medica da cui risulta 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 xml:space="preserve">avvenuta </w:t>
      </w:r>
      <w:r>
        <w:rPr>
          <w:rFonts w:hAnsi="Arial Bold" w:hint="default"/>
          <w:sz w:val="21"/>
          <w:szCs w:val="21"/>
          <w:rtl w:val="0"/>
          <w:lang w:val="it-IT"/>
        </w:rPr>
        <w:t>“</w:t>
      </w:r>
      <w:r>
        <w:rPr>
          <w:rFonts w:ascii="Arial Bold"/>
          <w:sz w:val="21"/>
          <w:szCs w:val="21"/>
          <w:rtl w:val="0"/>
          <w:lang w:val="it-IT"/>
        </w:rPr>
        <w:t>negativizzazione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” </w:t>
      </w:r>
      <w:r>
        <w:rPr>
          <w:rFonts w:ascii="Arial Bold"/>
          <w:sz w:val="21"/>
          <w:szCs w:val="21"/>
          <w:rtl w:val="0"/>
          <w:lang w:val="it-IT"/>
        </w:rPr>
        <w:t>del tampone secondo le modalit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sz w:val="21"/>
          <w:szCs w:val="21"/>
          <w:rtl w:val="0"/>
          <w:lang w:val="it-IT"/>
        </w:rPr>
        <w:t>previste e rilasciate dal dipartimento di prevenzione territoriale di competenza.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b w:val="0"/>
          <w:bCs w:val="0"/>
          <w:color w:val="011892"/>
          <w:sz w:val="21"/>
          <w:szCs w:val="21"/>
        </w:rPr>
      </w:pPr>
      <w:r>
        <w:rPr>
          <w:rFonts w:ascii="Arial Bold"/>
          <w:b w:val="0"/>
          <w:bCs w:val="0"/>
          <w:color w:val="011892"/>
          <w:sz w:val="21"/>
          <w:szCs w:val="21"/>
          <w:rtl w:val="0"/>
          <w:lang w:val="it-IT"/>
        </w:rPr>
        <w:t>6. RICEVIMENTO CLIENTI</w:t>
      </w:r>
    </w:p>
    <w:p>
      <w:pPr>
        <w:pStyle w:val="Corpo"/>
        <w:numPr>
          <w:ilvl w:val="0"/>
          <w:numId w:val="45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limitare quanto pi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ù </w:t>
      </w:r>
      <w:r>
        <w:rPr>
          <w:rFonts w:ascii="Arial Bold"/>
          <w:sz w:val="21"/>
          <w:szCs w:val="21"/>
          <w:rtl w:val="0"/>
          <w:lang w:val="it-IT"/>
        </w:rPr>
        <w:t>possibile il ricevimento degli assistiti e comunque di terze persone, prediligendo modalit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sz w:val="21"/>
          <w:szCs w:val="21"/>
          <w:rtl w:val="0"/>
          <w:lang w:val="it-IT"/>
        </w:rPr>
        <w:t>telematiche per riunioni e inoltro documentazioni;</w:t>
      </w:r>
    </w:p>
    <w:p>
      <w:pPr>
        <w:pStyle w:val="Corpo"/>
        <w:numPr>
          <w:ilvl w:val="0"/>
          <w:numId w:val="48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in caso di ricevimento in Studio, limitare la presenza nella stanza e comunque nei locali dello Studio della sola parte assistita (ove pi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ù </w:t>
      </w:r>
      <w:r>
        <w:rPr>
          <w:rFonts w:ascii="Arial Bold"/>
          <w:sz w:val="21"/>
          <w:szCs w:val="21"/>
          <w:rtl w:val="0"/>
          <w:lang w:val="it-IT"/>
        </w:rPr>
        <w:t>di una prevedere orari e/o giorni diversi per ciascuna parte):</w:t>
      </w:r>
    </w:p>
    <w:p>
      <w:pPr>
        <w:pStyle w:val="Corpo"/>
        <w:numPr>
          <w:ilvl w:val="0"/>
          <w:numId w:val="51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ove possibile, adibire una sola stanza dello Studio a sala riunioni;</w:t>
      </w:r>
    </w:p>
    <w:p>
      <w:pPr>
        <w:pStyle w:val="Corpo"/>
        <w:numPr>
          <w:ilvl w:val="0"/>
          <w:numId w:val="54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mantenere la distanza di sicurezza di almeno 1 metro ;</w:t>
      </w:r>
    </w:p>
    <w:p>
      <w:pPr>
        <w:pStyle w:val="Corpo"/>
        <w:numPr>
          <w:ilvl w:val="0"/>
          <w:numId w:val="57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prevedere accessi regolamentati e scaglionati nelle varie fasce orarie, soprattutto in caso di Studi professionali condivisi da pi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ù </w:t>
      </w:r>
      <w:r>
        <w:rPr>
          <w:rFonts w:ascii="Arial Bold"/>
          <w:sz w:val="21"/>
          <w:szCs w:val="21"/>
          <w:rtl w:val="0"/>
          <w:lang w:val="it-IT"/>
        </w:rPr>
        <w:t>professionisti;</w:t>
      </w:r>
    </w:p>
    <w:p>
      <w:pPr>
        <w:pStyle w:val="Corpo"/>
        <w:numPr>
          <w:ilvl w:val="0"/>
          <w:numId w:val="60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valutare l</w:t>
      </w:r>
      <w:r>
        <w:rPr>
          <w:rFonts w:hAnsi="Arial Bold" w:hint="default"/>
          <w:sz w:val="21"/>
          <w:szCs w:val="21"/>
          <w:rtl w:val="0"/>
          <w:lang w:val="it-IT"/>
        </w:rPr>
        <w:t>’</w:t>
      </w:r>
      <w:r>
        <w:rPr>
          <w:rFonts w:ascii="Arial Bold"/>
          <w:sz w:val="21"/>
          <w:szCs w:val="21"/>
          <w:rtl w:val="0"/>
          <w:lang w:val="it-IT"/>
        </w:rPr>
        <w:t>opportunit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sz w:val="21"/>
          <w:szCs w:val="21"/>
          <w:rtl w:val="0"/>
          <w:lang w:val="it-IT"/>
        </w:rPr>
        <w:t>di installazione di barriere-divisori anti Covid da posizionare nella sala riunioni o comunque nel  locale demandato al ricevimento dei Clienti.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b w:val="0"/>
          <w:bCs w:val="0"/>
          <w:color w:val="011892"/>
          <w:sz w:val="21"/>
          <w:szCs w:val="21"/>
        </w:rPr>
      </w:pPr>
      <w:r>
        <w:rPr>
          <w:rFonts w:ascii="Arial Bold"/>
          <w:b w:val="0"/>
          <w:bCs w:val="0"/>
          <w:color w:val="011892"/>
          <w:sz w:val="21"/>
          <w:szCs w:val="21"/>
          <w:rtl w:val="0"/>
          <w:lang w:val="it-IT"/>
        </w:rPr>
        <w:t>7. SVOLGIMENTO DEL LAVORO (dipendenti, collaboratori, praticanti)</w:t>
      </w:r>
    </w:p>
    <w:p>
      <w:pPr>
        <w:pStyle w:val="Corpo"/>
        <w:numPr>
          <w:ilvl w:val="0"/>
          <w:numId w:val="63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rispettare la  distanza interpersonale tra Colleghi di Studio e comunque tra tutte le persone che anche occasionalmente frequentino lo Studio;</w:t>
      </w:r>
    </w:p>
    <w:p>
      <w:pPr>
        <w:pStyle w:val="Corpo"/>
        <w:numPr>
          <w:ilvl w:val="0"/>
          <w:numId w:val="66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evitare assembramenti  soprattutto nei momenti di pausa;</w:t>
      </w:r>
    </w:p>
    <w:p>
      <w:pPr>
        <w:pStyle w:val="Corpo"/>
        <w:numPr>
          <w:ilvl w:val="0"/>
          <w:numId w:val="69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utilizzare sempre i dispositivi igienici protettivi;</w:t>
      </w:r>
    </w:p>
    <w:p>
      <w:pPr>
        <w:pStyle w:val="Corpo"/>
        <w:numPr>
          <w:ilvl w:val="0"/>
          <w:numId w:val="72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favorire quanto pi</w:t>
      </w:r>
      <w:r>
        <w:rPr>
          <w:rFonts w:hAnsi="Arial Bold" w:hint="default"/>
          <w:sz w:val="21"/>
          <w:szCs w:val="21"/>
          <w:rtl w:val="0"/>
          <w:lang w:val="it-IT"/>
        </w:rPr>
        <w:t xml:space="preserve">ù </w:t>
      </w:r>
      <w:r>
        <w:rPr>
          <w:rFonts w:ascii="Arial Bold"/>
          <w:sz w:val="21"/>
          <w:szCs w:val="21"/>
          <w:rtl w:val="0"/>
          <w:lang w:val="it-IT"/>
        </w:rPr>
        <w:t>possibile il lavoro agile di dipendenti, collaboratori, praticanti.</w:t>
      </w: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sz w:val="21"/>
          <w:szCs w:val="21"/>
        </w:rPr>
      </w:pPr>
    </w:p>
    <w:p>
      <w:pPr>
        <w:pStyle w:val="Corpo"/>
        <w:spacing w:after="0" w:line="288" w:lineRule="auto"/>
        <w:jc w:val="both"/>
        <w:rPr>
          <w:rFonts w:ascii="Arial Bold" w:cs="Arial Bold" w:hAnsi="Arial Bold" w:eastAsia="Arial Bold"/>
          <w:b w:val="0"/>
          <w:bCs w:val="0"/>
          <w:color w:val="011892"/>
          <w:sz w:val="21"/>
          <w:szCs w:val="21"/>
        </w:rPr>
      </w:pPr>
      <w:r>
        <w:rPr>
          <w:rFonts w:ascii="Arial Bold"/>
          <w:b w:val="0"/>
          <w:bCs w:val="0"/>
          <w:color w:val="011892"/>
          <w:sz w:val="21"/>
          <w:szCs w:val="21"/>
          <w:rtl w:val="0"/>
          <w:lang w:val="it-IT"/>
        </w:rPr>
        <w:t>8. FORNITORI, CORRIERI, POSTINI ETC</w:t>
      </w:r>
      <w:r>
        <w:rPr>
          <w:rFonts w:hAnsi="Arial Bold" w:hint="default"/>
          <w:b w:val="0"/>
          <w:bCs w:val="0"/>
          <w:color w:val="011892"/>
          <w:sz w:val="21"/>
          <w:szCs w:val="21"/>
          <w:rtl w:val="0"/>
          <w:lang w:val="it-IT"/>
        </w:rPr>
        <w:t>…</w:t>
      </w:r>
    </w:p>
    <w:p>
      <w:pPr>
        <w:pStyle w:val="Corpo"/>
        <w:numPr>
          <w:ilvl w:val="0"/>
          <w:numId w:val="75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indossare mascherine e guanti;</w:t>
      </w:r>
    </w:p>
    <w:p>
      <w:pPr>
        <w:pStyle w:val="Corpo"/>
        <w:numPr>
          <w:ilvl w:val="0"/>
          <w:numId w:val="78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>mantenere la distanza di 1 metro;</w:t>
      </w:r>
    </w:p>
    <w:p>
      <w:pPr>
        <w:pStyle w:val="Corpo"/>
        <w:numPr>
          <w:ilvl w:val="0"/>
          <w:numId w:val="81"/>
        </w:numPr>
        <w:tabs>
          <w:tab w:val="num" w:pos="202"/>
          <w:tab w:val="left" w:pos="229"/>
          <w:tab w:val="clear" w:pos="192"/>
        </w:tabs>
        <w:bidi w:val="0"/>
        <w:spacing w:after="0" w:line="288" w:lineRule="auto"/>
        <w:ind w:left="202" w:right="0" w:hanging="202"/>
        <w:jc w:val="both"/>
        <w:rPr>
          <w:rFonts w:ascii="Arial Bold" w:cs="Arial Bold" w:hAnsi="Arial Bold" w:eastAsia="Arial Bold"/>
          <w:position w:val="0"/>
          <w:sz w:val="22"/>
          <w:szCs w:val="22"/>
          <w:rtl w:val="0"/>
          <w:lang w:val="it-IT"/>
        </w:rPr>
      </w:pPr>
      <w:r>
        <w:rPr>
          <w:rFonts w:ascii="Arial Bold"/>
          <w:sz w:val="21"/>
          <w:szCs w:val="21"/>
          <w:rtl w:val="0"/>
          <w:lang w:val="it-IT"/>
        </w:rPr>
        <w:t>ove non si ravvisi un pregiudizio per la sicurezza dei documenti / materiali / pacchi / corrispondenza oggetto di consegna, prevedere che la medesima avvenga al di fuori dei locali dello Studio legale.</w:t>
      </w:r>
    </w:p>
    <w:p>
      <w:pPr>
        <w:pStyle w:val="Corpo"/>
        <w:tabs>
          <w:tab w:val="left" w:pos="229"/>
        </w:tabs>
        <w:bidi w:val="0"/>
        <w:spacing w:after="0" w:line="288" w:lineRule="auto"/>
        <w:ind w:left="0" w:right="0" w:firstLine="0"/>
        <w:jc w:val="both"/>
        <w:rPr>
          <w:rFonts w:ascii="Arial Bold" w:cs="Arial Bold" w:hAnsi="Arial Bold" w:eastAsia="Arial Bold"/>
          <w:sz w:val="21"/>
          <w:szCs w:val="21"/>
          <w:rtl w:val="0"/>
          <w:lang w:val="it-IT"/>
        </w:rPr>
      </w:pPr>
    </w:p>
    <w:p>
      <w:pPr>
        <w:pStyle w:val="Corpo"/>
        <w:tabs>
          <w:tab w:val="left" w:pos="229"/>
        </w:tabs>
        <w:bidi w:val="0"/>
        <w:spacing w:after="0" w:line="288" w:lineRule="auto"/>
        <w:ind w:left="0" w:right="0" w:firstLine="0"/>
        <w:jc w:val="both"/>
        <w:rPr>
          <w:rFonts w:ascii="Arial Bold" w:cs="Arial Bold" w:hAnsi="Arial Bold" w:eastAsia="Arial Bold"/>
          <w:sz w:val="21"/>
          <w:szCs w:val="21"/>
          <w:rtl w:val="0"/>
          <w:lang w:val="it-IT"/>
        </w:rPr>
      </w:pPr>
    </w:p>
    <w:p>
      <w:pPr>
        <w:pStyle w:val="Corpo"/>
        <w:tabs>
          <w:tab w:val="left" w:pos="229"/>
        </w:tabs>
        <w:bidi w:val="0"/>
        <w:spacing w:after="0" w:line="288" w:lineRule="auto"/>
        <w:ind w:left="0" w:right="0" w:firstLine="0"/>
        <w:jc w:val="both"/>
        <w:rPr>
          <w:rFonts w:ascii="Arial Bold" w:cs="Arial Bold" w:hAnsi="Arial Bold" w:eastAsia="Arial Bold"/>
          <w:sz w:val="21"/>
          <w:szCs w:val="21"/>
          <w:rtl w:val="0"/>
          <w:lang w:val="it-IT"/>
        </w:rPr>
      </w:pPr>
    </w:p>
    <w:p>
      <w:pPr>
        <w:pStyle w:val="Corpo"/>
        <w:tabs>
          <w:tab w:val="left" w:pos="229"/>
        </w:tabs>
        <w:bidi w:val="0"/>
        <w:spacing w:after="0" w:line="288" w:lineRule="auto"/>
        <w:ind w:left="0" w:right="0" w:firstLine="0"/>
        <w:jc w:val="both"/>
        <w:rPr>
          <w:rtl w:val="0"/>
        </w:rPr>
      </w:pPr>
      <w:r>
        <w:rPr>
          <w:rFonts w:ascii="Arial Bold"/>
          <w:sz w:val="21"/>
          <w:szCs w:val="21"/>
          <w:rtl w:val="0"/>
          <w:lang w:val="it-IT"/>
        </w:rPr>
        <w:t xml:space="preserve">* </w:t>
      </w:r>
      <w:r>
        <w:rPr>
          <w:rFonts w:ascii="Arial Bold"/>
          <w:i w:val="1"/>
          <w:iCs w:val="1"/>
          <w:sz w:val="21"/>
          <w:szCs w:val="21"/>
          <w:rtl w:val="0"/>
          <w:lang w:val="it-IT"/>
        </w:rPr>
        <w:t>l</w:t>
      </w:r>
      <w:r>
        <w:rPr>
          <w:rFonts w:hAnsi="Arial Bold" w:hint="default"/>
          <w:i w:val="1"/>
          <w:iCs w:val="1"/>
          <w:sz w:val="21"/>
          <w:szCs w:val="21"/>
          <w:rtl w:val="0"/>
          <w:lang w:val="it-IT"/>
        </w:rPr>
        <w:t>’</w:t>
      </w:r>
      <w:r>
        <w:rPr>
          <w:rFonts w:ascii="Arial Bold"/>
          <w:i w:val="1"/>
          <w:iCs w:val="1"/>
          <w:sz w:val="21"/>
          <w:szCs w:val="21"/>
          <w:rtl w:val="0"/>
          <w:lang w:val="it-IT"/>
        </w:rPr>
        <w:t>obbligo non si applica alle persone con forme di disabilit</w:t>
      </w:r>
      <w:r>
        <w:rPr>
          <w:rFonts w:hAnsi="Arial Bold" w:hint="default"/>
          <w:i w:val="1"/>
          <w:iCs w:val="1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i w:val="1"/>
          <w:iCs w:val="1"/>
          <w:sz w:val="21"/>
          <w:szCs w:val="21"/>
          <w:rtl w:val="0"/>
          <w:lang w:val="it-IT"/>
        </w:rPr>
        <w:t>non compatibili con l</w:t>
      </w:r>
      <w:r>
        <w:rPr>
          <w:rFonts w:hAnsi="Arial Bold" w:hint="default"/>
          <w:i w:val="1"/>
          <w:iCs w:val="1"/>
          <w:sz w:val="21"/>
          <w:szCs w:val="21"/>
          <w:rtl w:val="0"/>
          <w:lang w:val="it-IT"/>
        </w:rPr>
        <w:t>’</w:t>
      </w:r>
      <w:r>
        <w:rPr>
          <w:rFonts w:ascii="Arial Bold"/>
          <w:i w:val="1"/>
          <w:iCs w:val="1"/>
          <w:sz w:val="21"/>
          <w:szCs w:val="21"/>
          <w:rtl w:val="0"/>
          <w:lang w:val="it-IT"/>
        </w:rPr>
        <w:t>uso della mascherina. In tal caso (e sempre che l</w:t>
      </w:r>
      <w:r>
        <w:rPr>
          <w:rFonts w:hAnsi="Arial Bold" w:hint="default"/>
          <w:i w:val="1"/>
          <w:iCs w:val="1"/>
          <w:sz w:val="21"/>
          <w:szCs w:val="21"/>
          <w:rtl w:val="0"/>
          <w:lang w:val="it-IT"/>
        </w:rPr>
        <w:t>’</w:t>
      </w:r>
      <w:r>
        <w:rPr>
          <w:rFonts w:ascii="Arial Bold"/>
          <w:i w:val="1"/>
          <w:iCs w:val="1"/>
          <w:sz w:val="21"/>
          <w:szCs w:val="21"/>
          <w:rtl w:val="0"/>
          <w:lang w:val="it-IT"/>
        </w:rPr>
        <w:t>incontro in presenza non possa essere sostituito da un contatto da remoto), l</w:t>
      </w:r>
      <w:r>
        <w:rPr>
          <w:rFonts w:hAnsi="Arial Bold" w:hint="default"/>
          <w:i w:val="1"/>
          <w:iCs w:val="1"/>
          <w:sz w:val="21"/>
          <w:szCs w:val="21"/>
          <w:rtl w:val="0"/>
          <w:lang w:val="it-IT"/>
        </w:rPr>
        <w:t>’</w:t>
      </w:r>
      <w:r>
        <w:rPr>
          <w:rFonts w:ascii="Arial Bold"/>
          <w:i w:val="1"/>
          <w:iCs w:val="1"/>
          <w:sz w:val="21"/>
          <w:szCs w:val="21"/>
          <w:rtl w:val="0"/>
          <w:lang w:val="it-IT"/>
        </w:rPr>
        <w:t>Avvocato dovr</w:t>
      </w:r>
      <w:r>
        <w:rPr>
          <w:rFonts w:hAnsi="Arial Bold" w:hint="default"/>
          <w:i w:val="1"/>
          <w:iCs w:val="1"/>
          <w:sz w:val="21"/>
          <w:szCs w:val="21"/>
          <w:rtl w:val="0"/>
          <w:lang w:val="it-IT"/>
        </w:rPr>
        <w:t xml:space="preserve">à </w:t>
      </w:r>
      <w:r>
        <w:rPr>
          <w:rFonts w:ascii="Arial Bold"/>
          <w:i w:val="1"/>
          <w:iCs w:val="1"/>
          <w:sz w:val="21"/>
          <w:szCs w:val="21"/>
          <w:rtl w:val="0"/>
          <w:lang w:val="it-IT"/>
        </w:rPr>
        <w:t>valutare come gestire l</w:t>
      </w:r>
      <w:r>
        <w:rPr>
          <w:rFonts w:hAnsi="Arial Bold" w:hint="default"/>
          <w:i w:val="1"/>
          <w:iCs w:val="1"/>
          <w:sz w:val="21"/>
          <w:szCs w:val="21"/>
          <w:rtl w:val="0"/>
          <w:lang w:val="it-IT"/>
        </w:rPr>
        <w:t>’</w:t>
      </w:r>
      <w:r>
        <w:rPr>
          <w:rFonts w:ascii="Arial Bold"/>
          <w:i w:val="1"/>
          <w:iCs w:val="1"/>
          <w:sz w:val="21"/>
          <w:szCs w:val="21"/>
          <w:rtl w:val="0"/>
          <w:lang w:val="it-IT"/>
        </w:rPr>
        <w:t xml:space="preserve">appuntamento con il Cliente tutelando la salute propria e altrui. </w:t>
      </w:r>
    </w:p>
    <w:sectPr>
      <w:headerReference w:type="default" r:id="rId4"/>
      <w:footerReference w:type="default" r:id="rId5"/>
      <w:pgSz w:w="11900" w:h="16840" w:orient="portrait"/>
      <w:pgMar w:top="1417" w:right="1440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72"/>
          <w:tab w:val="clear" w:pos="0"/>
        </w:tabs>
        <w:ind w:left="172" w:hanging="17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1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position w:val="0"/>
        <w:sz w:val="21"/>
        <w:szCs w:val="21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72"/>
          <w:tab w:val="clear" w:pos="0"/>
        </w:tabs>
        <w:ind w:left="172" w:hanging="17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1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position w:val="0"/>
        <w:sz w:val="21"/>
        <w:szCs w:val="21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72"/>
          <w:tab w:val="clear" w:pos="0"/>
        </w:tabs>
        <w:ind w:left="172" w:hanging="17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1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position w:val="0"/>
        <w:sz w:val="21"/>
        <w:szCs w:val="21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72"/>
          <w:tab w:val="clear" w:pos="0"/>
        </w:tabs>
        <w:ind w:left="172" w:hanging="17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1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position w:val="0"/>
        <w:sz w:val="21"/>
        <w:szCs w:val="21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72"/>
          <w:tab w:val="clear" w:pos="0"/>
        </w:tabs>
        <w:ind w:left="172" w:hanging="17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1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position w:val="0"/>
        <w:sz w:val="21"/>
        <w:szCs w:val="21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72"/>
          <w:tab w:val="clear" w:pos="0"/>
        </w:tabs>
        <w:ind w:left="172" w:hanging="17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1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position w:val="0"/>
        <w:sz w:val="21"/>
        <w:szCs w:val="21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72"/>
          <w:tab w:val="clear" w:pos="0"/>
        </w:tabs>
        <w:ind w:left="172" w:hanging="17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1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position w:val="0"/>
        <w:sz w:val="21"/>
        <w:szCs w:val="21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72"/>
          <w:tab w:val="clear" w:pos="0"/>
        </w:tabs>
        <w:ind w:left="172" w:hanging="17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1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position w:val="0"/>
        <w:sz w:val="21"/>
        <w:szCs w:val="21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72"/>
          <w:tab w:val="clear" w:pos="0"/>
        </w:tabs>
        <w:ind w:left="172" w:hanging="17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1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position w:val="0"/>
        <w:sz w:val="21"/>
        <w:szCs w:val="21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72"/>
          <w:tab w:val="clear" w:pos="0"/>
        </w:tabs>
        <w:ind w:left="172" w:hanging="17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1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position w:val="0"/>
        <w:sz w:val="21"/>
        <w:szCs w:val="21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19"/>
        <w:szCs w:val="19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19"/>
        <w:szCs w:val="19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19"/>
        <w:szCs w:val="19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19"/>
        <w:szCs w:val="19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19"/>
        <w:szCs w:val="19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19"/>
        <w:szCs w:val="19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19"/>
        <w:szCs w:val="19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800"/>
          <w:tab w:val="clear" w:pos="0"/>
        </w:tabs>
        <w:ind w:left="800" w:hanging="44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306"/>
          <w:tab w:val="clear" w:pos="0"/>
        </w:tabs>
        <w:ind w:left="1306" w:hanging="226"/>
      </w:pPr>
      <w:rPr>
        <w:position w:val="0"/>
        <w:sz w:val="19"/>
        <w:szCs w:val="19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026"/>
          <w:tab w:val="clear" w:pos="0"/>
        </w:tabs>
        <w:ind w:left="2026" w:hanging="226"/>
      </w:pPr>
      <w:rPr>
        <w:position w:val="0"/>
        <w:sz w:val="19"/>
        <w:szCs w:val="19"/>
        <w:lang w:val="it-IT"/>
      </w:rPr>
    </w:lvl>
    <w:lvl w:ilvl="3">
      <w:start w:val="1"/>
      <w:numFmt w:val="bullet"/>
      <w:suff w:val="tab"/>
      <w:lvlText w:val="▪"/>
      <w:lvlJc w:val="left"/>
      <w:pPr>
        <w:tabs>
          <w:tab w:val="num" w:pos="2746"/>
          <w:tab w:val="clear" w:pos="0"/>
        </w:tabs>
        <w:ind w:left="2746" w:hanging="226"/>
      </w:pPr>
      <w:rPr>
        <w:position w:val="0"/>
        <w:sz w:val="19"/>
        <w:szCs w:val="19"/>
        <w:lang w:val="it-IT"/>
      </w:rPr>
    </w:lvl>
    <w:lvl w:ilvl="4">
      <w:start w:val="1"/>
      <w:numFmt w:val="bullet"/>
      <w:suff w:val="tab"/>
      <w:lvlText w:val="▪"/>
      <w:lvlJc w:val="left"/>
      <w:pPr>
        <w:tabs>
          <w:tab w:val="num" w:pos="3466"/>
          <w:tab w:val="clear" w:pos="0"/>
        </w:tabs>
        <w:ind w:left="3466" w:hanging="226"/>
      </w:pPr>
      <w:rPr>
        <w:position w:val="0"/>
        <w:sz w:val="19"/>
        <w:szCs w:val="19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186"/>
          <w:tab w:val="clear" w:pos="0"/>
        </w:tabs>
        <w:ind w:left="4186" w:hanging="226"/>
      </w:pPr>
      <w:rPr>
        <w:position w:val="0"/>
        <w:sz w:val="19"/>
        <w:szCs w:val="19"/>
        <w:lang w:val="it-IT"/>
      </w:rPr>
    </w:lvl>
    <w:lvl w:ilvl="6">
      <w:start w:val="1"/>
      <w:numFmt w:val="bullet"/>
      <w:suff w:val="tab"/>
      <w:lvlText w:val="▪"/>
      <w:lvlJc w:val="left"/>
      <w:pPr>
        <w:tabs>
          <w:tab w:val="num" w:pos="4906"/>
          <w:tab w:val="clear" w:pos="0"/>
        </w:tabs>
        <w:ind w:left="4906" w:hanging="226"/>
      </w:pPr>
      <w:rPr>
        <w:position w:val="0"/>
        <w:sz w:val="19"/>
        <w:szCs w:val="19"/>
        <w:lang w:val="it-IT"/>
      </w:rPr>
    </w:lvl>
    <w:lvl w:ilvl="7">
      <w:start w:val="1"/>
      <w:numFmt w:val="bullet"/>
      <w:suff w:val="tab"/>
      <w:lvlText w:val="▪"/>
      <w:lvlJc w:val="left"/>
      <w:pPr>
        <w:tabs>
          <w:tab w:val="num" w:pos="5626"/>
          <w:tab w:val="clear" w:pos="0"/>
        </w:tabs>
        <w:ind w:left="5626" w:hanging="226"/>
      </w:pPr>
      <w:rPr>
        <w:position w:val="0"/>
        <w:sz w:val="19"/>
        <w:szCs w:val="19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346"/>
          <w:tab w:val="clear" w:pos="0"/>
        </w:tabs>
        <w:ind w:left="6346" w:hanging="226"/>
      </w:pPr>
      <w:rPr>
        <w:position w:val="0"/>
        <w:sz w:val="19"/>
        <w:szCs w:val="19"/>
        <w:lang w:val="it-IT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4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4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4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5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5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5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5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5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5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6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6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62">
    <w:multiLevelType w:val="multilevel"/>
    <w:styleLink w:val="List 20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6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6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65">
    <w:multiLevelType w:val="multilevel"/>
    <w:styleLink w:val="List 21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6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6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68">
    <w:multiLevelType w:val="multilevel"/>
    <w:styleLink w:val="List 22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6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7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71">
    <w:multiLevelType w:val="multilevel"/>
    <w:styleLink w:val="List 23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7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7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74">
    <w:multiLevelType w:val="multilevel"/>
    <w:styleLink w:val="List 24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7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7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77">
    <w:multiLevelType w:val="multilevel"/>
    <w:styleLink w:val="List 25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7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1"/>
        <w:szCs w:val="21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abstractNum w:abstractNumId="7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0">
    <w:multiLevelType w:val="multilevel"/>
    <w:styleLink w:val="List 26"/>
    <w:lvl w:ilvl="0">
      <w:start w:val="0"/>
      <w:numFmt w:val="bullet"/>
      <w:suff w:val="tab"/>
      <w:lvlText w:val="-"/>
      <w:lvlJc w:val="left"/>
      <w:pPr>
        <w:tabs>
          <w:tab w:val="num" w:pos="192"/>
          <w:tab w:val="clear" w:pos="0"/>
        </w:tabs>
        <w:ind w:left="192" w:hanging="192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440"/>
          <w:tab w:val="clear" w:pos="0"/>
        </w:tabs>
        <w:ind w:left="440" w:hanging="200"/>
      </w:pPr>
      <w:rPr>
        <w:position w:val="0"/>
        <w:sz w:val="21"/>
        <w:szCs w:val="21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80"/>
          <w:tab w:val="clear" w:pos="0"/>
        </w:tabs>
        <w:ind w:left="680" w:hanging="200"/>
      </w:pPr>
      <w:rPr>
        <w:position w:val="0"/>
        <w:sz w:val="21"/>
        <w:szCs w:val="21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20"/>
          <w:tab w:val="clear" w:pos="0"/>
        </w:tabs>
        <w:ind w:left="920" w:hanging="200"/>
      </w:pPr>
      <w:rPr>
        <w:position w:val="0"/>
        <w:sz w:val="21"/>
        <w:szCs w:val="21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60"/>
          <w:tab w:val="clear" w:pos="0"/>
        </w:tabs>
        <w:ind w:left="1160" w:hanging="200"/>
      </w:pPr>
      <w:rPr>
        <w:position w:val="0"/>
        <w:sz w:val="21"/>
        <w:szCs w:val="21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00"/>
          <w:tab w:val="clear" w:pos="0"/>
        </w:tabs>
        <w:ind w:left="1400" w:hanging="200"/>
      </w:pPr>
      <w:rPr>
        <w:position w:val="0"/>
        <w:sz w:val="21"/>
        <w:szCs w:val="21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40"/>
          <w:tab w:val="clear" w:pos="0"/>
        </w:tabs>
        <w:ind w:left="1640" w:hanging="200"/>
      </w:pPr>
      <w:rPr>
        <w:position w:val="0"/>
        <w:sz w:val="21"/>
        <w:szCs w:val="21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880"/>
          <w:tab w:val="clear" w:pos="0"/>
        </w:tabs>
        <w:ind w:left="1880" w:hanging="200"/>
      </w:pPr>
      <w:rPr>
        <w:position w:val="0"/>
        <w:sz w:val="21"/>
        <w:szCs w:val="21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20"/>
          <w:tab w:val="clear" w:pos="0"/>
        </w:tabs>
        <w:ind w:left="2120" w:hanging="200"/>
      </w:pPr>
      <w:rPr>
        <w:position w:val="0"/>
        <w:sz w:val="21"/>
        <w:szCs w:val="21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numbering" w:styleId="List 6">
    <w:name w:val="List 6"/>
    <w:basedOn w:val="Stile importato 7"/>
    <w:next w:val="List 6"/>
    <w:pPr>
      <w:numPr>
        <w:numId w:val="19"/>
      </w:numPr>
    </w:pPr>
  </w:style>
  <w:style w:type="numbering" w:styleId="Stile importato 7">
    <w:name w:val="Stile importato 7"/>
    <w:next w:val="Stile importato 7"/>
    <w:pPr>
      <w:numPr>
        <w:numId w:val="20"/>
      </w:numPr>
    </w:pPr>
  </w:style>
  <w:style w:type="numbering" w:styleId="List 7">
    <w:name w:val="List 7"/>
    <w:basedOn w:val="Stile importato 8"/>
    <w:next w:val="List 7"/>
    <w:pPr>
      <w:numPr>
        <w:numId w:val="22"/>
      </w:numPr>
    </w:pPr>
  </w:style>
  <w:style w:type="numbering" w:styleId="Stile importato 8">
    <w:name w:val="Stile importato 8"/>
    <w:next w:val="Stile importato 8"/>
    <w:pPr>
      <w:numPr>
        <w:numId w:val="23"/>
      </w:numPr>
    </w:pPr>
  </w:style>
  <w:style w:type="numbering" w:styleId="List 8">
    <w:name w:val="List 8"/>
    <w:basedOn w:val="Stile importato 9"/>
    <w:next w:val="List 8"/>
    <w:pPr>
      <w:numPr>
        <w:numId w:val="25"/>
      </w:numPr>
    </w:pPr>
  </w:style>
  <w:style w:type="numbering" w:styleId="Stile importato 9">
    <w:name w:val="Stile importato 9"/>
    <w:next w:val="Stile importato 9"/>
    <w:pPr>
      <w:numPr>
        <w:numId w:val="26"/>
      </w:numPr>
    </w:pPr>
  </w:style>
  <w:style w:type="numbering" w:styleId="List 9">
    <w:name w:val="List 9"/>
    <w:basedOn w:val="Stile importato 10"/>
    <w:next w:val="List 9"/>
    <w:pPr>
      <w:numPr>
        <w:numId w:val="28"/>
      </w:numPr>
    </w:pPr>
  </w:style>
  <w:style w:type="numbering" w:styleId="Stile importato 10">
    <w:name w:val="Stile importato 10"/>
    <w:next w:val="Stile importato 10"/>
    <w:pPr>
      <w:numPr>
        <w:numId w:val="29"/>
      </w:numPr>
    </w:pPr>
  </w:style>
  <w:style w:type="numbering" w:styleId="List 10">
    <w:name w:val="List 10"/>
    <w:basedOn w:val="Stile importato 11"/>
    <w:next w:val="List 10"/>
    <w:pPr>
      <w:numPr>
        <w:numId w:val="31"/>
      </w:numPr>
    </w:pPr>
  </w:style>
  <w:style w:type="numbering" w:styleId="Stile importato 11">
    <w:name w:val="Stile importato 11"/>
    <w:next w:val="Stile importato 11"/>
    <w:pPr>
      <w:numPr>
        <w:numId w:val="32"/>
      </w:numPr>
    </w:pPr>
  </w:style>
  <w:style w:type="numbering" w:styleId="List 11">
    <w:name w:val="List 11"/>
    <w:basedOn w:val="Stile importato 12"/>
    <w:next w:val="List 11"/>
    <w:pPr>
      <w:numPr>
        <w:numId w:val="34"/>
      </w:numPr>
    </w:pPr>
  </w:style>
  <w:style w:type="numbering" w:styleId="Stile importato 12">
    <w:name w:val="Stile importato 12"/>
    <w:next w:val="Stile importato 12"/>
    <w:pPr>
      <w:numPr>
        <w:numId w:val="35"/>
      </w:numPr>
    </w:pPr>
  </w:style>
  <w:style w:type="numbering" w:styleId="List 12">
    <w:name w:val="List 12"/>
    <w:basedOn w:val="Stile importato 13"/>
    <w:next w:val="List 12"/>
    <w:pPr>
      <w:numPr>
        <w:numId w:val="37"/>
      </w:numPr>
    </w:pPr>
  </w:style>
  <w:style w:type="numbering" w:styleId="Stile importato 13">
    <w:name w:val="Stile importato 13"/>
    <w:next w:val="Stile importato 13"/>
    <w:pPr>
      <w:numPr>
        <w:numId w:val="38"/>
      </w:numPr>
    </w:pPr>
  </w:style>
  <w:style w:type="numbering" w:styleId="List 13">
    <w:name w:val="List 13"/>
    <w:basedOn w:val="Stile importato 14"/>
    <w:next w:val="List 13"/>
    <w:pPr>
      <w:numPr>
        <w:numId w:val="40"/>
      </w:numPr>
    </w:pPr>
  </w:style>
  <w:style w:type="numbering" w:styleId="Stile importato 14">
    <w:name w:val="Stile importato 14"/>
    <w:next w:val="Stile importato 14"/>
    <w:pPr>
      <w:numPr>
        <w:numId w:val="41"/>
      </w:numPr>
    </w:pPr>
  </w:style>
  <w:style w:type="numbering" w:styleId="List 14">
    <w:name w:val="List 14"/>
    <w:basedOn w:val="Stile importato 15"/>
    <w:next w:val="List 14"/>
    <w:pPr>
      <w:numPr>
        <w:numId w:val="43"/>
      </w:numPr>
    </w:pPr>
  </w:style>
  <w:style w:type="numbering" w:styleId="Stile importato 15">
    <w:name w:val="Stile importato 15"/>
    <w:next w:val="Stile importato 15"/>
    <w:pPr>
      <w:numPr>
        <w:numId w:val="44"/>
      </w:numPr>
    </w:pPr>
  </w:style>
  <w:style w:type="numbering" w:styleId="List 15">
    <w:name w:val="List 15"/>
    <w:basedOn w:val="Stile importato 16"/>
    <w:next w:val="List 15"/>
    <w:pPr>
      <w:numPr>
        <w:numId w:val="46"/>
      </w:numPr>
    </w:pPr>
  </w:style>
  <w:style w:type="numbering" w:styleId="Stile importato 16">
    <w:name w:val="Stile importato 16"/>
    <w:next w:val="Stile importato 16"/>
    <w:pPr>
      <w:numPr>
        <w:numId w:val="47"/>
      </w:numPr>
    </w:pPr>
  </w:style>
  <w:style w:type="numbering" w:styleId="List 16">
    <w:name w:val="List 16"/>
    <w:basedOn w:val="Stile importato 17"/>
    <w:next w:val="List 16"/>
    <w:pPr>
      <w:numPr>
        <w:numId w:val="49"/>
      </w:numPr>
    </w:pPr>
  </w:style>
  <w:style w:type="numbering" w:styleId="Stile importato 17">
    <w:name w:val="Stile importato 17"/>
    <w:next w:val="Stile importato 17"/>
    <w:pPr>
      <w:numPr>
        <w:numId w:val="50"/>
      </w:numPr>
    </w:pPr>
  </w:style>
  <w:style w:type="numbering" w:styleId="List 17">
    <w:name w:val="List 17"/>
    <w:basedOn w:val="Stile importato 18"/>
    <w:next w:val="List 17"/>
    <w:pPr>
      <w:numPr>
        <w:numId w:val="52"/>
      </w:numPr>
    </w:pPr>
  </w:style>
  <w:style w:type="numbering" w:styleId="Stile importato 18">
    <w:name w:val="Stile importato 18"/>
    <w:next w:val="Stile importato 18"/>
    <w:pPr>
      <w:numPr>
        <w:numId w:val="53"/>
      </w:numPr>
    </w:pPr>
  </w:style>
  <w:style w:type="numbering" w:styleId="List 18">
    <w:name w:val="List 18"/>
    <w:basedOn w:val="Stile importato 19"/>
    <w:next w:val="List 18"/>
    <w:pPr>
      <w:numPr>
        <w:numId w:val="55"/>
      </w:numPr>
    </w:pPr>
  </w:style>
  <w:style w:type="numbering" w:styleId="Stile importato 19">
    <w:name w:val="Stile importato 19"/>
    <w:next w:val="Stile importato 19"/>
    <w:pPr>
      <w:numPr>
        <w:numId w:val="56"/>
      </w:numPr>
    </w:pPr>
  </w:style>
  <w:style w:type="numbering" w:styleId="List 19">
    <w:name w:val="List 19"/>
    <w:basedOn w:val="Stile importato 20"/>
    <w:next w:val="List 19"/>
    <w:pPr>
      <w:numPr>
        <w:numId w:val="58"/>
      </w:numPr>
    </w:pPr>
  </w:style>
  <w:style w:type="numbering" w:styleId="Stile importato 20">
    <w:name w:val="Stile importato 20"/>
    <w:next w:val="Stile importato 20"/>
    <w:pPr>
      <w:numPr>
        <w:numId w:val="59"/>
      </w:numPr>
    </w:pPr>
  </w:style>
  <w:style w:type="numbering" w:styleId="List 20">
    <w:name w:val="List 20"/>
    <w:basedOn w:val="Stile importato 21"/>
    <w:next w:val="List 20"/>
    <w:pPr>
      <w:numPr>
        <w:numId w:val="61"/>
      </w:numPr>
    </w:pPr>
  </w:style>
  <w:style w:type="numbering" w:styleId="Stile importato 21">
    <w:name w:val="Stile importato 21"/>
    <w:next w:val="Stile importato 21"/>
    <w:pPr>
      <w:numPr>
        <w:numId w:val="62"/>
      </w:numPr>
    </w:pPr>
  </w:style>
  <w:style w:type="numbering" w:styleId="List 21">
    <w:name w:val="List 21"/>
    <w:basedOn w:val="Stile importato 22"/>
    <w:next w:val="List 21"/>
    <w:pPr>
      <w:numPr>
        <w:numId w:val="64"/>
      </w:numPr>
    </w:pPr>
  </w:style>
  <w:style w:type="numbering" w:styleId="Stile importato 22">
    <w:name w:val="Stile importato 22"/>
    <w:next w:val="Stile importato 22"/>
    <w:pPr>
      <w:numPr>
        <w:numId w:val="65"/>
      </w:numPr>
    </w:pPr>
  </w:style>
  <w:style w:type="numbering" w:styleId="List 22">
    <w:name w:val="List 22"/>
    <w:basedOn w:val="Stile importato 23"/>
    <w:next w:val="List 22"/>
    <w:pPr>
      <w:numPr>
        <w:numId w:val="67"/>
      </w:numPr>
    </w:pPr>
  </w:style>
  <w:style w:type="numbering" w:styleId="Stile importato 23">
    <w:name w:val="Stile importato 23"/>
    <w:next w:val="Stile importato 23"/>
    <w:pPr>
      <w:numPr>
        <w:numId w:val="68"/>
      </w:numPr>
    </w:pPr>
  </w:style>
  <w:style w:type="numbering" w:styleId="List 23">
    <w:name w:val="List 23"/>
    <w:basedOn w:val="Stile importato 24"/>
    <w:next w:val="List 23"/>
    <w:pPr>
      <w:numPr>
        <w:numId w:val="70"/>
      </w:numPr>
    </w:pPr>
  </w:style>
  <w:style w:type="numbering" w:styleId="Stile importato 24">
    <w:name w:val="Stile importato 24"/>
    <w:next w:val="Stile importato 24"/>
    <w:pPr>
      <w:numPr>
        <w:numId w:val="71"/>
      </w:numPr>
    </w:pPr>
  </w:style>
  <w:style w:type="numbering" w:styleId="List 24">
    <w:name w:val="List 24"/>
    <w:basedOn w:val="Stile importato 25"/>
    <w:next w:val="List 24"/>
    <w:pPr>
      <w:numPr>
        <w:numId w:val="73"/>
      </w:numPr>
    </w:pPr>
  </w:style>
  <w:style w:type="numbering" w:styleId="Stile importato 25">
    <w:name w:val="Stile importato 25"/>
    <w:next w:val="Stile importato 25"/>
    <w:pPr>
      <w:numPr>
        <w:numId w:val="74"/>
      </w:numPr>
    </w:pPr>
  </w:style>
  <w:style w:type="numbering" w:styleId="List 25">
    <w:name w:val="List 25"/>
    <w:basedOn w:val="Stile importato 26"/>
    <w:next w:val="List 25"/>
    <w:pPr>
      <w:numPr>
        <w:numId w:val="76"/>
      </w:numPr>
    </w:pPr>
  </w:style>
  <w:style w:type="numbering" w:styleId="Stile importato 26">
    <w:name w:val="Stile importato 26"/>
    <w:next w:val="Stile importato 26"/>
    <w:pPr>
      <w:numPr>
        <w:numId w:val="77"/>
      </w:numPr>
    </w:pPr>
  </w:style>
  <w:style w:type="numbering" w:styleId="List 26">
    <w:name w:val="List 26"/>
    <w:basedOn w:val="Stile importato 27"/>
    <w:next w:val="List 26"/>
    <w:pPr>
      <w:numPr>
        <w:numId w:val="79"/>
      </w:numPr>
    </w:pPr>
  </w:style>
  <w:style w:type="numbering" w:styleId="Stile importato 27">
    <w:name w:val="Stile importato 27"/>
    <w:next w:val="Stile importato 27"/>
    <w:pPr>
      <w:numPr>
        <w:numId w:val="8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